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DB0C91" w:rsidRDefault="00DB0C91">
      <w:pPr>
        <w:pStyle w:val="normal"/>
        <w:spacing w:line="360" w:lineRule="auto"/>
        <w:ind w:firstLine="6379"/>
      </w:pPr>
    </w:p>
    <w:p w:rsidR="00DB0C91" w:rsidRDefault="00DB0C91">
      <w:pPr>
        <w:pStyle w:val="normal"/>
        <w:spacing w:line="360" w:lineRule="auto"/>
        <w:ind w:firstLine="6379"/>
      </w:pPr>
    </w:p>
    <w:p w:rsidR="00DB0C91" w:rsidRDefault="00DB0C91">
      <w:pPr>
        <w:pStyle w:val="normal"/>
        <w:spacing w:line="360" w:lineRule="auto"/>
        <w:ind w:firstLine="6379"/>
      </w:pPr>
    </w:p>
    <w:p w:rsidR="00DB0C91" w:rsidRDefault="0082625D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B0C91" w:rsidRDefault="0082625D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0C91" w:rsidRDefault="0082625D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DB0C91" w:rsidRDefault="0082625D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DB0C91" w:rsidRDefault="00DB0C91">
      <w:pPr>
        <w:pStyle w:val="normal"/>
        <w:spacing w:line="360" w:lineRule="auto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(повышение квалификации)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профессии «Бухгалтер»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120 часов</w:t>
      </w: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</w:pPr>
    </w:p>
    <w:p w:rsidR="009F5282" w:rsidRDefault="009F5282">
      <w:pPr>
        <w:pStyle w:val="normal"/>
        <w:spacing w:line="360" w:lineRule="auto"/>
      </w:pPr>
    </w:p>
    <w:p w:rsidR="009F5282" w:rsidRDefault="009F5282">
      <w:pPr>
        <w:pStyle w:val="normal"/>
        <w:spacing w:line="360" w:lineRule="auto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DB0C91" w:rsidRDefault="0082625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повышения квалификации «Бухгалтер» разработана на основе Федерального профессионального стандарта «Бухгалтер» (утвержден Приказом Минтруда РФ №1061-Н 22.12.14), специальность 080114 «Экономика и бухгалтерский учет».</w:t>
      </w:r>
    </w:p>
    <w:p w:rsidR="00DB0C91" w:rsidRDefault="0082625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0C91" w:rsidRDefault="0082625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Короткова Валентина Викторовна.</w:t>
      </w:r>
    </w:p>
    <w:p w:rsidR="00DB0C91" w:rsidRDefault="0082625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к использованию для повышения квалификации по рабочей специальности «Бухгалтер» для лиц, имеющих (или получающих) среднее или высшее профессиональное образование.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9F5282" w:rsidRDefault="009F5282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B0C91" w:rsidRDefault="0082625D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B0C91" w:rsidRDefault="0082625D">
      <w:pPr>
        <w:pStyle w:val="normal"/>
        <w:numPr>
          <w:ilvl w:val="1"/>
          <w:numId w:val="3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(повышения квалификации).</w:t>
      </w:r>
    </w:p>
    <w:p w:rsidR="00DB0C91" w:rsidRDefault="0082625D">
      <w:pPr>
        <w:pStyle w:val="normal"/>
        <w:numPr>
          <w:ilvl w:val="1"/>
          <w:numId w:val="3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DB0C91" w:rsidRDefault="0082625D">
      <w:pPr>
        <w:pStyle w:val="normal"/>
        <w:numPr>
          <w:ilvl w:val="1"/>
          <w:numId w:val="3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C91" w:rsidRDefault="0082625D">
      <w:pPr>
        <w:pStyle w:val="normal"/>
        <w:numPr>
          <w:ilvl w:val="1"/>
          <w:numId w:val="3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DB0C91" w:rsidRDefault="0082625D">
      <w:pPr>
        <w:pStyle w:val="normal"/>
        <w:numPr>
          <w:ilvl w:val="1"/>
          <w:numId w:val="3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DB0C91" w:rsidRDefault="0082625D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DB0C91" w:rsidRDefault="0082625D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по дополнительной профессиональной программе повышения квалификации по профессии “Бухгалтер”.</w:t>
      </w:r>
    </w:p>
    <w:p w:rsidR="00DB0C91" w:rsidRDefault="00360F34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  Рабочая программа модуля ПМ 01</w:t>
      </w:r>
      <w:r w:rsidR="008262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«Бухгалтерский учет».</w:t>
      </w:r>
    </w:p>
    <w:p w:rsidR="00DB0C91" w:rsidRDefault="0082625D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Рабочая программа модуля ПМ.02 “Налоги и налогообложение”.</w:t>
      </w:r>
    </w:p>
    <w:p w:rsidR="005B35B6" w:rsidRDefault="005B35B6" w:rsidP="005B35B6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2074">
        <w:rPr>
          <w:rFonts w:ascii="Times New Roman" w:eastAsia="Times New Roman" w:hAnsi="Times New Roman" w:cs="Times New Roman"/>
          <w:sz w:val="28"/>
          <w:szCs w:val="28"/>
        </w:rPr>
        <w:t>Календарный план заня</w:t>
      </w:r>
      <w:r w:rsidR="00435BB2">
        <w:rPr>
          <w:rFonts w:ascii="Times New Roman" w:eastAsia="Times New Roman" w:hAnsi="Times New Roman" w:cs="Times New Roman"/>
          <w:sz w:val="28"/>
          <w:szCs w:val="28"/>
        </w:rPr>
        <w:t>тщ</w:t>
      </w:r>
      <w:r w:rsidR="00DC2074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DB0C91" w:rsidRDefault="005B35B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625D">
        <w:rPr>
          <w:rFonts w:ascii="Times New Roman" w:eastAsia="Times New Roman" w:hAnsi="Times New Roman" w:cs="Times New Roman"/>
          <w:sz w:val="28"/>
          <w:szCs w:val="28"/>
        </w:rPr>
        <w:t>. Кадровое обеспечение образовательного процесса.</w:t>
      </w:r>
    </w:p>
    <w:p w:rsidR="00DB0C91" w:rsidRDefault="005B35B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2625D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оценивания.</w:t>
      </w:r>
    </w:p>
    <w:p w:rsidR="00DB0C91" w:rsidRDefault="005B35B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625D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 программы.</w:t>
      </w:r>
    </w:p>
    <w:p w:rsidR="00DB0C91" w:rsidRDefault="005B35B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2625D">
        <w:rPr>
          <w:rFonts w:ascii="Times New Roman" w:eastAsia="Times New Roman" w:hAnsi="Times New Roman" w:cs="Times New Roman"/>
          <w:sz w:val="28"/>
          <w:szCs w:val="28"/>
        </w:rPr>
        <w:t>. Требования к минимальному материально-техническому обеспечению.</w:t>
      </w: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Нормативно-правовая основа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разработки образовательной программы  дополнительной профессионального образования повышения квалификации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DB0C91" w:rsidRDefault="00DB0C91">
      <w:pPr>
        <w:pStyle w:val="normal"/>
        <w:spacing w:after="0" w:line="360" w:lineRule="auto"/>
        <w:ind w:left="357" w:firstLine="709"/>
        <w:jc w:val="both"/>
      </w:pPr>
    </w:p>
    <w:p w:rsidR="00DB0C91" w:rsidRDefault="00DB0C91">
      <w:pPr>
        <w:pStyle w:val="normal"/>
        <w:spacing w:after="0" w:line="360" w:lineRule="auto"/>
        <w:ind w:left="357" w:firstLine="709"/>
        <w:jc w:val="both"/>
      </w:pPr>
    </w:p>
    <w:p w:rsidR="00DB0C91" w:rsidRDefault="0082625D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предназначена для совершенствование знаний и компетенций 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DB0C91" w:rsidRDefault="00DB0C91">
      <w:pPr>
        <w:pStyle w:val="normal"/>
        <w:spacing w:after="0" w:line="360" w:lineRule="auto"/>
        <w:ind w:left="357" w:firstLine="709"/>
        <w:jc w:val="both"/>
      </w:pPr>
    </w:p>
    <w:p w:rsidR="00DB0C91" w:rsidRDefault="0082625D">
      <w:pPr>
        <w:pStyle w:val="normal"/>
        <w:numPr>
          <w:ilvl w:val="1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знаний и компетенций, необходимых для выполнения работы по специальности «Бухгалтер».</w:t>
      </w:r>
    </w:p>
    <w:p w:rsidR="00DB0C91" w:rsidRDefault="00DB0C91">
      <w:pPr>
        <w:pStyle w:val="normal"/>
        <w:spacing w:line="360" w:lineRule="auto"/>
        <w:ind w:left="1077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120 часов. </w:t>
      </w:r>
    </w:p>
    <w:p w:rsidR="00DB0C91" w:rsidRDefault="0082625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Форма освоения программы – очная.</w:t>
      </w:r>
    </w:p>
    <w:p w:rsidR="00DB0C91" w:rsidRDefault="00DB0C91">
      <w:pPr>
        <w:pStyle w:val="normal"/>
        <w:spacing w:after="0" w:line="360" w:lineRule="auto"/>
        <w:ind w:left="360"/>
        <w:jc w:val="both"/>
      </w:pPr>
    </w:p>
    <w:p w:rsidR="00DB0C91" w:rsidRDefault="0082625D">
      <w:pPr>
        <w:pStyle w:val="normal"/>
        <w:numPr>
          <w:ilvl w:val="0"/>
          <w:numId w:val="1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DB0C91" w:rsidRDefault="0082625D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направлена на совершенствование знаний и компетенции в области бухгалтерского и налогового учета.</w:t>
      </w:r>
    </w:p>
    <w:p w:rsidR="00DB0C91" w:rsidRDefault="00DB0C91">
      <w:pPr>
        <w:pStyle w:val="normal"/>
        <w:spacing w:line="360" w:lineRule="auto"/>
        <w:ind w:left="644"/>
        <w:jc w:val="both"/>
      </w:pPr>
    </w:p>
    <w:p w:rsidR="00DB0C91" w:rsidRDefault="00DB0C91">
      <w:pPr>
        <w:pStyle w:val="normal"/>
        <w:spacing w:line="360" w:lineRule="auto"/>
        <w:ind w:left="644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Учебно-тематический план по дополнительной профессиональной программе повышения квалификации по профессии “Бухгалтер”</w:t>
      </w:r>
    </w:p>
    <w:tbl>
      <w:tblPr>
        <w:tblStyle w:val="a5"/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1065"/>
        <w:gridCol w:w="1125"/>
        <w:gridCol w:w="1185"/>
        <w:gridCol w:w="1410"/>
      </w:tblGrid>
      <w:tr w:rsidR="00DB0C91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циклов,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дисциплин, модулей</w:t>
            </w:r>
          </w:p>
        </w:tc>
        <w:tc>
          <w:tcPr>
            <w:tcW w:w="417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Учебная нагрузка</w:t>
            </w:r>
          </w:p>
        </w:tc>
        <w:tc>
          <w:tcPr>
            <w:tcW w:w="1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DB0C91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/>
              <w:contextualSpacing w:val="0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Самостоя</w:t>
            </w:r>
            <w:proofErr w:type="spellEnd"/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тельное обучение</w:t>
            </w:r>
          </w:p>
        </w:tc>
        <w:tc>
          <w:tcPr>
            <w:tcW w:w="1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DB0C91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  <w:tr w:rsidR="00DB0C91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C91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</w:t>
            </w:r>
            <w:r w:rsidR="00435B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0C91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 (тест)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B0C91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</w:tbl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DB0C91">
      <w:pPr>
        <w:pStyle w:val="normal"/>
        <w:spacing w:line="360" w:lineRule="auto"/>
        <w:jc w:val="center"/>
      </w:pPr>
    </w:p>
    <w:p w:rsidR="00DB0C91" w:rsidRDefault="0082625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Рабочая программа модуля ПМ.01 “Бухгалтерский учет”</w:t>
      </w:r>
    </w:p>
    <w:tbl>
      <w:tblPr>
        <w:tblStyle w:val="a6"/>
        <w:tblW w:w="93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196"/>
        <w:gridCol w:w="2829"/>
      </w:tblGrid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Предмет, задачи, нормативная база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1.2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Счета бухгалтерского учета. Учетная политика предприятий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5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денежных средств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10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по оплате труда и расчеты по социальному страхованию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10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материально-производственных запасов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5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основных средств и нематериальных активов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5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1.7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капиталов, дебиторской и кредиторской задолженности 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5 ч. лекции, 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1.8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затрат, себестоимости продукции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 ч. лекции, 3ч. самостоятельная работа,</w:t>
            </w:r>
          </w:p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3ч. практическая работа</w:t>
            </w:r>
          </w:p>
        </w:tc>
      </w:tr>
      <w:tr w:rsidR="00DB0C91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36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70ч.</w:t>
            </w:r>
          </w:p>
        </w:tc>
      </w:tr>
      <w:tr w:rsidR="00DB0C91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DB0C91" w:rsidRDefault="00DB0C91">
            <w:pPr>
              <w:pStyle w:val="normal"/>
              <w:widowControl w:val="0"/>
              <w:spacing w:after="0" w:line="360" w:lineRule="auto"/>
              <w:contextualSpacing w:val="0"/>
            </w:pPr>
          </w:p>
        </w:tc>
      </w:tr>
    </w:tbl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полученных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проверки домашнего задания и обсуждения результатов.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приказа по учетной политике – 2ч.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ведомости и журнала ордера №1 «Касса» - 4ч.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расчетно-платежной ведомости, расчет зарплаты – 2ч.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/2001 «Учет основных средств», решение задач – 2ч.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>
        <w:rPr>
          <w:rFonts w:ascii="Times New Roman" w:eastAsia="Times New Roman" w:hAnsi="Times New Roman" w:cs="Times New Roman"/>
          <w:sz w:val="28"/>
          <w:szCs w:val="28"/>
        </w:rPr>
        <w:t>. Анализ дебиторской и кредиторской задолженности, решение задач – 2ч.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себестоимости выпускаемой продукции, решение задач – 3ч.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конспект по Закону РФ «О бухгалтерском учете».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Ответить на вопросы по ПБУ 5/01 «Учет МПЗ».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направленная на с</w:t>
      </w:r>
      <w:r w:rsidR="00435BB2">
        <w:rPr>
          <w:rFonts w:ascii="Times New Roman" w:eastAsia="Times New Roman" w:hAnsi="Times New Roman" w:cs="Times New Roman"/>
          <w:sz w:val="28"/>
          <w:szCs w:val="28"/>
        </w:rPr>
        <w:t>овершенствование знаний и компет</w:t>
      </w:r>
      <w:r>
        <w:rPr>
          <w:rFonts w:ascii="Times New Roman" w:eastAsia="Times New Roman" w:hAnsi="Times New Roman" w:cs="Times New Roman"/>
          <w:sz w:val="28"/>
          <w:szCs w:val="28"/>
        </w:rPr>
        <w:t>енций профессиональной деятельности - выполнение работ по профессии бухгалтер и соответствующих профессиональных компетенций: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Организовать бухгалтерский учет на предприятиях;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 Осуществлять бухгалтерский учет хозяйственных процессов.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 Составлять и обрабатывать первичные бухгалтерские документы.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4. Проводить оценку имущества и обязательств.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ПК5. Оформлять регистры бухгалтерского учета.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</w:t>
      </w:r>
      <w:r w:rsidR="00435BB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компетенций на основе полученных знаний в области бухгалтерского учета.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выполнения работ по профессии бухгалтер;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и обрабатывать бухгалтерские первичные документы, заполнять регистры бухгалтерского учета;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отражать на счетах бухгалтерского учета хозяйственные операции организации;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записи в учетных регистрах;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на основе данных аналитического и синтетического учета бухгалтерскую отчетность организаций;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задачи, принципы и требования к ведению бухгалтерского учета, объекты учета и их классификацию;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и нормативные материалы по организации учета и методам ведения учета на предприятии;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учета хозяйственных операций, их обработку.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Рабочая программа модуля ПМ.02 “Налоги и налогообложение”</w:t>
      </w:r>
    </w:p>
    <w:p w:rsidR="00DB0C91" w:rsidRDefault="00DB0C91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кодекс Российской Федерации, его структура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6ч. лекции, 2 ч. самостоятельная работа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6ч. лекции, 3ч. практическая работа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 предприятий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9ч. лекции,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4ч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рактическая работа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имущество, транспортный налог, земельный налог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10ч. лекции, 4 ч. практическая  работа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64ч. лекции, 3 ч. практическая  работа</w:t>
            </w:r>
          </w:p>
        </w:tc>
      </w:tr>
      <w:tr w:rsidR="00DB0C91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DB0C91">
            <w:pPr>
              <w:pStyle w:val="normal"/>
              <w:widowControl w:val="0"/>
              <w:spacing w:after="0" w:line="240" w:lineRule="auto"/>
              <w:contextualSpacing w:val="0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91" w:rsidRDefault="0082625D">
            <w:pPr>
              <w:pStyle w:val="normal"/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ч.</w:t>
            </w:r>
          </w:p>
        </w:tc>
      </w:tr>
    </w:tbl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Оценка полученных знаний по результатам итогового тестирования.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Расчет налога и заполнение декларации по НДС.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Расчет налога на прибыль и заполнение декларации.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>Расчет  налога на имущество, транспортного и земельного налога.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 по Налоговому кодексу РФ.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 по теме “Специальные налоговые режимы”.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освоение профессиональных компетенций: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 Формирование бухгалтерских проводок по начислению налогов.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 Умение рассчитывать страховые взносы во внебюджетные фонды.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 Оформление платежных документов по перечислению налогов.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компетенций в расчете налоговых платежей и заполнения налог</w:t>
      </w:r>
      <w:r w:rsidR="00435BB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 деклараций.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виды и порядок налогообложения;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ориентироваться в системе налогов РФ;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заполнять платежные документы;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сроки перечисления налогов;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виды и порядок налогообложения;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систему налогов Российской Федерации;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элементы налогообложения;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источники уплаты налогов, сборов, пошлин;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учет расчет оп по социальному страхованию.</w:t>
      </w:r>
    </w:p>
    <w:p w:rsidR="009F5282" w:rsidRDefault="009F5282" w:rsidP="009F5282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8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9F5282" w:rsidTr="009F528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9F5282" w:rsidTr="009F5282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5282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9F5282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F5282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282" w:rsidRDefault="009F5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82" w:rsidTr="009F528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9345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57" w:rsidTr="009F5282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35257" w:rsidTr="009F5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257" w:rsidRDefault="00935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282" w:rsidTr="009F528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282" w:rsidRDefault="0099345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282" w:rsidRDefault="009F5282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57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257" w:rsidRDefault="00935257" w:rsidP="009352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35257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257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257" w:rsidRDefault="00993452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257" w:rsidRDefault="009352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9E7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0079E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9E7" w:rsidRDefault="000079E7" w:rsidP="000079E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9E7" w:rsidRDefault="000079E7" w:rsidP="000079E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9E7" w:rsidRDefault="000079E7" w:rsidP="000079E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0079E7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9E7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E7" w:rsidRDefault="00993452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07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E7" w:rsidRDefault="000079E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8C7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1648C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8C7" w:rsidRDefault="001648C7" w:rsidP="001648C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8C7" w:rsidRDefault="001648C7" w:rsidP="001648C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8C7" w:rsidRDefault="001648C7" w:rsidP="001648C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648C7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8C7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8C7" w:rsidRDefault="00993452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8C7" w:rsidRDefault="001648C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E1D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437E1D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437E1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E1D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E1D" w:rsidRDefault="00993452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1D" w:rsidRDefault="00437E1D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829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B9782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829" w:rsidRDefault="00B97829" w:rsidP="00B9782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829" w:rsidRDefault="00B97829" w:rsidP="00B9782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7829" w:rsidRDefault="00B97829" w:rsidP="00B9782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7829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829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829" w:rsidRDefault="00B97829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829" w:rsidRDefault="00B97829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7B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424C7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C7B" w:rsidRDefault="00424C7B" w:rsidP="00424C7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C7B" w:rsidRDefault="00424C7B" w:rsidP="00424C7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C7B" w:rsidRDefault="00424C7B" w:rsidP="00424C7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424C7B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C7B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C7B" w:rsidRDefault="00424C7B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7B" w:rsidRDefault="00424C7B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06" w:rsidTr="0082625D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DE5B0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06" w:rsidRDefault="00DE5B06" w:rsidP="00DE5B0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06" w:rsidRDefault="00DE5B06" w:rsidP="00DE5B0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06" w:rsidRDefault="00DE5B06" w:rsidP="00DE5B0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DE5B06" w:rsidTr="0082625D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B06" w:rsidTr="0082625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06" w:rsidRDefault="00DE5B06" w:rsidP="0082625D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06" w:rsidRDefault="00DE5B06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C57" w:rsidTr="00360F34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9B5C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C57" w:rsidRDefault="009B5C57" w:rsidP="009B5C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C57" w:rsidRDefault="009B5C57" w:rsidP="009B5C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C57" w:rsidRDefault="009B5C57" w:rsidP="009B5C57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B5C57" w:rsidTr="00360F34"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82625D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C57" w:rsidTr="009F528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57" w:rsidRDefault="009B5C57" w:rsidP="00360F3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57" w:rsidRDefault="009B5C57" w:rsidP="00360F34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C91" w:rsidRDefault="00DB0C91">
      <w:pPr>
        <w:pStyle w:val="normal"/>
        <w:spacing w:line="360" w:lineRule="auto"/>
        <w:jc w:val="both"/>
      </w:pPr>
    </w:p>
    <w:p w:rsidR="00DB0C91" w:rsidRDefault="009F5282">
      <w:pPr>
        <w:pStyle w:val="normal"/>
        <w:spacing w:line="360" w:lineRule="auto"/>
        <w:ind w:left="45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625D">
        <w:rPr>
          <w:rFonts w:ascii="Times New Roman" w:eastAsia="Times New Roman" w:hAnsi="Times New Roman" w:cs="Times New Roman"/>
          <w:b/>
          <w:sz w:val="28"/>
          <w:szCs w:val="28"/>
        </w:rPr>
        <w:t>.Кадровое обеспечение образовательного процесса</w:t>
      </w:r>
    </w:p>
    <w:p w:rsidR="00DB0C91" w:rsidRDefault="0082625D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DB0C91" w:rsidRDefault="009F5282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2625D">
        <w:rPr>
          <w:rFonts w:ascii="Times New Roman" w:eastAsia="Times New Roman" w:hAnsi="Times New Roman" w:cs="Times New Roman"/>
          <w:b/>
          <w:sz w:val="28"/>
          <w:szCs w:val="28"/>
        </w:rPr>
        <w:t>.Формы аттестации и критерии оценивания</w:t>
      </w:r>
    </w:p>
    <w:p w:rsidR="00DB0C91" w:rsidRDefault="0082625D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повышения квалификации по специальности «Бухгалтер» предполагает входной контроль  в виде собеседования и итоговую аттестацию в виде тестирования. По результатам итоговой аттестации слушателям выдается диплом о повышении квалификации.</w:t>
      </w:r>
    </w:p>
    <w:p w:rsidR="00DB0C91" w:rsidRDefault="0082625D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Критерии оценивания: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аттестация.</w:t>
      </w:r>
    </w:p>
    <w:p w:rsidR="00DB0C91" w:rsidRDefault="0082625D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Оценочный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для зачетов. </w:t>
      </w:r>
    </w:p>
    <w:p w:rsidR="00DB0C91" w:rsidRDefault="00DB0C91">
      <w:pPr>
        <w:pStyle w:val="normal"/>
        <w:spacing w:line="240" w:lineRule="auto"/>
        <w:ind w:left="-5" w:firstLine="1140"/>
        <w:jc w:val="both"/>
      </w:pPr>
    </w:p>
    <w:p w:rsidR="00DB0C91" w:rsidRDefault="00DB0C91">
      <w:pPr>
        <w:pStyle w:val="normal"/>
        <w:spacing w:line="360" w:lineRule="auto"/>
        <w:ind w:hanging="5"/>
        <w:jc w:val="both"/>
      </w:pPr>
    </w:p>
    <w:p w:rsidR="00DB0C91" w:rsidRDefault="009F5282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625D">
        <w:rPr>
          <w:rFonts w:ascii="Times New Roman" w:eastAsia="Times New Roman" w:hAnsi="Times New Roman" w:cs="Times New Roman"/>
          <w:b/>
          <w:sz w:val="28"/>
          <w:szCs w:val="28"/>
        </w:rPr>
        <w:t>.Учебно-методическое обеспечение программы</w:t>
      </w:r>
    </w:p>
    <w:p w:rsidR="00DB0C91" w:rsidRDefault="0082625D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DB0C91" w:rsidRDefault="0082625D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 бухгалтерском учете».</w:t>
      </w:r>
    </w:p>
    <w:p w:rsidR="00DB0C91" w:rsidRDefault="0082625D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DB0C91" w:rsidRDefault="0082625D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DB0C91" w:rsidRDefault="0082625D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Букина О.А. «Азбука бухгалтера», изд. «Феникс», 2015г.</w:t>
      </w:r>
    </w:p>
    <w:p w:rsidR="00DB0C91" w:rsidRDefault="0082625D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 С.С. «Налоги за 14 дней», изд. «ЭКСМО», 2013г.</w:t>
      </w:r>
    </w:p>
    <w:p w:rsidR="00DB0C91" w:rsidRDefault="0082625D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счетов бухгалтерского учета.</w:t>
      </w:r>
    </w:p>
    <w:p w:rsidR="00DB0C91" w:rsidRDefault="0082625D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ЦБ РФ «Порядок ведения кассовых операций.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//buhcon.com/index.php</w:t>
      </w:r>
    </w:p>
    <w:p w:rsidR="00DB0C91" w:rsidRPr="009F5282" w:rsidRDefault="0082625D">
      <w:pPr>
        <w:pStyle w:val="normal"/>
        <w:spacing w:line="360" w:lineRule="auto"/>
        <w:jc w:val="both"/>
        <w:rPr>
          <w:lang w:val="en-US"/>
        </w:rPr>
      </w:pPr>
      <w:r w:rsidRPr="009F5282">
        <w:rPr>
          <w:rFonts w:ascii="Times New Roman" w:eastAsia="Times New Roman" w:hAnsi="Times New Roman" w:cs="Times New Roman"/>
          <w:sz w:val="28"/>
          <w:szCs w:val="28"/>
          <w:lang w:val="en-US"/>
        </w:rPr>
        <w:t>2. http//repetitor-nachbuh.ru/ index.php/map-site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www.buh.ru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C91" w:rsidRDefault="00DB0C91">
      <w:pPr>
        <w:pStyle w:val="normal"/>
        <w:spacing w:line="360" w:lineRule="auto"/>
        <w:jc w:val="both"/>
      </w:pPr>
    </w:p>
    <w:p w:rsidR="00DB0C91" w:rsidRDefault="009F5282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625D">
        <w:rPr>
          <w:rFonts w:ascii="Times New Roman" w:eastAsia="Times New Roman" w:hAnsi="Times New Roman" w:cs="Times New Roman"/>
          <w:b/>
          <w:sz w:val="28"/>
          <w:szCs w:val="28"/>
        </w:rPr>
        <w:t>.Требования к минимальному материально-техническому обеспечению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бланки первичных бухгалтерских документов;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схемы и таблицы бухгалтерского учета;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бухгалтерской документации;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калькуляторы;</w:t>
      </w: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сборник ПБУ.</w:t>
      </w:r>
    </w:p>
    <w:p w:rsidR="00DB0C91" w:rsidRDefault="00DB0C91">
      <w:pPr>
        <w:pStyle w:val="normal"/>
        <w:spacing w:line="360" w:lineRule="auto"/>
        <w:ind w:left="-5"/>
        <w:jc w:val="both"/>
      </w:pPr>
    </w:p>
    <w:p w:rsidR="00DB0C91" w:rsidRDefault="00DB0C91">
      <w:pPr>
        <w:pStyle w:val="normal"/>
        <w:spacing w:line="360" w:lineRule="auto"/>
        <w:ind w:firstLine="429"/>
        <w:jc w:val="both"/>
      </w:pPr>
    </w:p>
    <w:p w:rsidR="00DB0C91" w:rsidRDefault="0082625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программы – Короткова В.В.</w:t>
      </w:r>
    </w:p>
    <w:p w:rsidR="00DB0C91" w:rsidRDefault="00DB0C91">
      <w:pPr>
        <w:pStyle w:val="normal"/>
        <w:spacing w:line="360" w:lineRule="auto"/>
        <w:jc w:val="both"/>
      </w:pPr>
    </w:p>
    <w:sectPr w:rsidR="00DB0C91" w:rsidSect="00DB0C9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287"/>
    <w:multiLevelType w:val="multilevel"/>
    <w:tmpl w:val="FC784B7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39DA2DEC"/>
    <w:multiLevelType w:val="multilevel"/>
    <w:tmpl w:val="D53E4DA6"/>
    <w:lvl w:ilvl="0">
      <w:start w:val="1"/>
      <w:numFmt w:val="decimal"/>
      <w:lvlText w:val="%1."/>
      <w:lvlJc w:val="left"/>
      <w:pPr>
        <w:ind w:left="355" w:hanging="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75" w:firstLine="715"/>
      </w:pPr>
    </w:lvl>
    <w:lvl w:ilvl="2">
      <w:start w:val="1"/>
      <w:numFmt w:val="lowerRoman"/>
      <w:lvlText w:val="%3."/>
      <w:lvlJc w:val="right"/>
      <w:pPr>
        <w:ind w:left="1795" w:firstLine="1615"/>
      </w:pPr>
    </w:lvl>
    <w:lvl w:ilvl="3">
      <w:start w:val="1"/>
      <w:numFmt w:val="decimal"/>
      <w:lvlText w:val="%4."/>
      <w:lvlJc w:val="left"/>
      <w:pPr>
        <w:ind w:left="2515" w:firstLine="2155"/>
      </w:pPr>
    </w:lvl>
    <w:lvl w:ilvl="4">
      <w:start w:val="1"/>
      <w:numFmt w:val="lowerLetter"/>
      <w:lvlText w:val="%5."/>
      <w:lvlJc w:val="left"/>
      <w:pPr>
        <w:ind w:left="3235" w:firstLine="2875"/>
      </w:pPr>
    </w:lvl>
    <w:lvl w:ilvl="5">
      <w:start w:val="1"/>
      <w:numFmt w:val="lowerRoman"/>
      <w:lvlText w:val="%6."/>
      <w:lvlJc w:val="right"/>
      <w:pPr>
        <w:ind w:left="3955" w:firstLine="3775"/>
      </w:pPr>
    </w:lvl>
    <w:lvl w:ilvl="6">
      <w:start w:val="1"/>
      <w:numFmt w:val="decimal"/>
      <w:lvlText w:val="%7."/>
      <w:lvlJc w:val="left"/>
      <w:pPr>
        <w:ind w:left="4675" w:firstLine="4315"/>
      </w:pPr>
    </w:lvl>
    <w:lvl w:ilvl="7">
      <w:start w:val="1"/>
      <w:numFmt w:val="lowerLetter"/>
      <w:lvlText w:val="%8."/>
      <w:lvlJc w:val="left"/>
      <w:pPr>
        <w:ind w:left="5395" w:firstLine="5035"/>
      </w:pPr>
    </w:lvl>
    <w:lvl w:ilvl="8">
      <w:start w:val="1"/>
      <w:numFmt w:val="lowerRoman"/>
      <w:lvlText w:val="%9."/>
      <w:lvlJc w:val="right"/>
      <w:pPr>
        <w:ind w:left="6115" w:firstLine="5935"/>
      </w:pPr>
    </w:lvl>
  </w:abstractNum>
  <w:abstractNum w:abstractNumId="2">
    <w:nsid w:val="55055AEA"/>
    <w:multiLevelType w:val="multilevel"/>
    <w:tmpl w:val="39E67B6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3">
    <w:nsid w:val="569275E7"/>
    <w:multiLevelType w:val="multilevel"/>
    <w:tmpl w:val="D668DCE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59AF54CF"/>
    <w:multiLevelType w:val="multilevel"/>
    <w:tmpl w:val="3392C282"/>
    <w:lvl w:ilvl="0">
      <w:start w:val="1"/>
      <w:numFmt w:val="decimal"/>
      <w:lvlText w:val="%1."/>
      <w:lvlJc w:val="left"/>
      <w:pPr>
        <w:ind w:left="450" w:firstLine="45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72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2160"/>
      </w:pPr>
      <w:rPr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0C91"/>
    <w:rsid w:val="000079E7"/>
    <w:rsid w:val="001648C7"/>
    <w:rsid w:val="00182F00"/>
    <w:rsid w:val="00360F34"/>
    <w:rsid w:val="00424C7B"/>
    <w:rsid w:val="00435BB2"/>
    <w:rsid w:val="00437E1D"/>
    <w:rsid w:val="005B35B6"/>
    <w:rsid w:val="00637782"/>
    <w:rsid w:val="0082625D"/>
    <w:rsid w:val="00935257"/>
    <w:rsid w:val="00993452"/>
    <w:rsid w:val="009B5C57"/>
    <w:rsid w:val="009F5282"/>
    <w:rsid w:val="00B97829"/>
    <w:rsid w:val="00DB0C91"/>
    <w:rsid w:val="00DC2074"/>
    <w:rsid w:val="00DE5B06"/>
    <w:rsid w:val="00E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0"/>
  </w:style>
  <w:style w:type="paragraph" w:styleId="1">
    <w:name w:val="heading 1"/>
    <w:basedOn w:val="normal"/>
    <w:next w:val="normal"/>
    <w:rsid w:val="00DB0C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0C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B0C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B0C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0C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B0C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0C91"/>
  </w:style>
  <w:style w:type="table" w:customStyle="1" w:styleId="TableNormal">
    <w:name w:val="Table Normal"/>
    <w:rsid w:val="00DB0C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0C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B0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0C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B0C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B0C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1"/>
    <w:uiPriority w:val="59"/>
    <w:rsid w:val="009F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20</cp:revision>
  <cp:lastPrinted>2019-06-18T16:35:00Z</cp:lastPrinted>
  <dcterms:created xsi:type="dcterms:W3CDTF">2016-03-15T10:26:00Z</dcterms:created>
  <dcterms:modified xsi:type="dcterms:W3CDTF">2019-06-18T16:42:00Z</dcterms:modified>
</cp:coreProperties>
</file>